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1197" w:type="dxa"/>
        <w:tblInd w:w="-432" w:type="dxa"/>
        <w:tblLook w:val="04A0"/>
      </w:tblPr>
      <w:tblGrid>
        <w:gridCol w:w="2150"/>
        <w:gridCol w:w="1656"/>
        <w:gridCol w:w="2139"/>
        <w:gridCol w:w="1464"/>
        <w:gridCol w:w="1737"/>
        <w:gridCol w:w="2051"/>
      </w:tblGrid>
      <w:tr w:rsidR="00FE4014" w:rsidRPr="00B922E7">
        <w:tc>
          <w:tcPr>
            <w:tcW w:w="11196" w:type="dxa"/>
            <w:gridSpan w:val="6"/>
            <w:shd w:val="clear" w:color="auto" w:fill="auto"/>
            <w:tcMar>
              <w:left w:w="108" w:type="dxa"/>
            </w:tcMar>
          </w:tcPr>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SIMULATION # 1  317 PEDIATRICS MEDICATION ADMINISTRATION</w:t>
            </w:r>
          </w:p>
        </w:tc>
      </w:tr>
      <w:tr w:rsidR="00FE4014" w:rsidRPr="00B922E7">
        <w:tc>
          <w:tcPr>
            <w:tcW w:w="11196" w:type="dxa"/>
            <w:gridSpan w:val="6"/>
            <w:tcBorders>
              <w:left w:val="nil"/>
              <w:right w:val="nil"/>
            </w:tcBorders>
            <w:shd w:val="clear" w:color="auto" w:fill="auto"/>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Medication</w:t>
            </w:r>
          </w:p>
        </w:tc>
        <w:tc>
          <w:tcPr>
            <w:tcW w:w="1384" w:type="dxa"/>
            <w:shd w:val="clear" w:color="auto" w:fill="auto"/>
            <w:tcMar>
              <w:left w:w="108" w:type="dxa"/>
            </w:tcMar>
          </w:tcPr>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Classification</w:t>
            </w:r>
          </w:p>
        </w:tc>
        <w:tc>
          <w:tcPr>
            <w:tcW w:w="2369" w:type="dxa"/>
            <w:shd w:val="clear" w:color="auto" w:fill="auto"/>
            <w:tcMar>
              <w:left w:w="108" w:type="dxa"/>
            </w:tcMar>
          </w:tcPr>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Intended Therapeutic Effect of Medication</w:t>
            </w:r>
          </w:p>
        </w:tc>
        <w:tc>
          <w:tcPr>
            <w:tcW w:w="1467" w:type="dxa"/>
            <w:shd w:val="clear" w:color="auto" w:fill="auto"/>
            <w:tcMar>
              <w:left w:w="108" w:type="dxa"/>
            </w:tcMar>
          </w:tcPr>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Push Rate, Infusion Rate, Dilution</w:t>
            </w:r>
          </w:p>
        </w:tc>
        <w:tc>
          <w:tcPr>
            <w:tcW w:w="1801" w:type="dxa"/>
            <w:shd w:val="clear" w:color="auto" w:fill="auto"/>
            <w:tcMar>
              <w:left w:w="108" w:type="dxa"/>
            </w:tcMar>
          </w:tcPr>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Safe Dosage Range</w:t>
            </w:r>
          </w:p>
        </w:tc>
        <w:tc>
          <w:tcPr>
            <w:tcW w:w="2195" w:type="dxa"/>
            <w:shd w:val="clear" w:color="auto" w:fill="auto"/>
            <w:tcMar>
              <w:left w:w="108" w:type="dxa"/>
            </w:tcMar>
          </w:tcPr>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Nursing Implications or Considerations</w:t>
            </w:r>
          </w:p>
          <w:p w:rsidR="00FE4014" w:rsidRPr="00B922E7" w:rsidRDefault="003C551B">
            <w:pPr>
              <w:spacing w:after="0" w:line="240" w:lineRule="auto"/>
              <w:jc w:val="center"/>
              <w:rPr>
                <w:rFonts w:ascii="Times New Roman" w:hAnsi="Times New Roman" w:cs="Times New Roman"/>
                <w:sz w:val="24"/>
                <w:szCs w:val="24"/>
              </w:rPr>
            </w:pPr>
            <w:r w:rsidRPr="00B922E7">
              <w:rPr>
                <w:rFonts w:ascii="Times New Roman" w:hAnsi="Times New Roman" w:cs="Times New Roman"/>
                <w:sz w:val="24"/>
                <w:szCs w:val="24"/>
              </w:rPr>
              <w:t>(Assessment Needed PRIOR to med admin</w:t>
            </w:r>
          </w:p>
        </w:tc>
      </w:tr>
      <w:tr w:rsidR="00FE4014" w:rsidRPr="00B922E7">
        <w:tc>
          <w:tcPr>
            <w:tcW w:w="1980"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Albuterol Sulfate nebulizer/MDI</w:t>
            </w: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b/>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Aerosol</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Relaxes </w:t>
            </w:r>
            <w:r w:rsidR="00B922E7" w:rsidRPr="00B922E7">
              <w:rPr>
                <w:rFonts w:ascii="Times New Roman" w:hAnsi="Times New Roman" w:cs="Times New Roman"/>
                <w:sz w:val="24"/>
                <w:szCs w:val="24"/>
              </w:rPr>
              <w:t>bronchial</w:t>
            </w:r>
            <w:r w:rsidRPr="00B922E7">
              <w:rPr>
                <w:rFonts w:ascii="Times New Roman" w:hAnsi="Times New Roman" w:cs="Times New Roman"/>
                <w:sz w:val="24"/>
                <w:szCs w:val="24"/>
              </w:rPr>
              <w:t xml:space="preserve"> tissues</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1 inhale every 2 minutes</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4-8-mg</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The patient </w:t>
            </w:r>
            <w:r w:rsidR="00B922E7" w:rsidRPr="00B922E7">
              <w:rPr>
                <w:rFonts w:ascii="Times New Roman" w:hAnsi="Times New Roman" w:cs="Times New Roman"/>
                <w:sz w:val="24"/>
                <w:szCs w:val="24"/>
              </w:rPr>
              <w:t>has</w:t>
            </w:r>
            <w:r w:rsidRPr="00B922E7">
              <w:rPr>
                <w:rFonts w:ascii="Times New Roman" w:hAnsi="Times New Roman" w:cs="Times New Roman"/>
                <w:sz w:val="24"/>
                <w:szCs w:val="24"/>
              </w:rPr>
              <w:t xml:space="preserve"> respiratory problem. The dosage helps to relax the </w:t>
            </w:r>
            <w:r w:rsidR="00B922E7" w:rsidRPr="00B922E7">
              <w:rPr>
                <w:rFonts w:ascii="Times New Roman" w:hAnsi="Times New Roman" w:cs="Times New Roman"/>
                <w:sz w:val="24"/>
                <w:szCs w:val="24"/>
              </w:rPr>
              <w:t>bronchial</w:t>
            </w:r>
            <w:r w:rsidRPr="00B922E7">
              <w:rPr>
                <w:rFonts w:ascii="Times New Roman" w:hAnsi="Times New Roman" w:cs="Times New Roman"/>
                <w:sz w:val="24"/>
                <w:szCs w:val="24"/>
              </w:rPr>
              <w:t xml:space="preserve"> </w:t>
            </w:r>
            <w:r w:rsidR="00B922E7" w:rsidRPr="00B922E7">
              <w:rPr>
                <w:rFonts w:ascii="Times New Roman" w:hAnsi="Times New Roman" w:cs="Times New Roman"/>
                <w:sz w:val="24"/>
                <w:szCs w:val="24"/>
              </w:rPr>
              <w:t>tissue</w:t>
            </w:r>
            <w:r w:rsidRPr="00B922E7">
              <w:rPr>
                <w:rFonts w:ascii="Times New Roman" w:hAnsi="Times New Roman" w:cs="Times New Roman"/>
                <w:sz w:val="24"/>
                <w:szCs w:val="24"/>
              </w:rPr>
              <w:t xml:space="preserve"> of the patient</w:t>
            </w:r>
          </w:p>
        </w:tc>
      </w:tr>
      <w:tr w:rsidR="00FE4014" w:rsidRPr="00B922E7">
        <w:tc>
          <w:tcPr>
            <w:tcW w:w="1980"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Ipratropium bromide nebulizer</w:t>
            </w: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Inhalation</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For treatment of acute asthma in children</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Daily dosage of 1mg</w:t>
            </w:r>
          </w:p>
        </w:tc>
        <w:tc>
          <w:tcPr>
            <w:tcW w:w="1801" w:type="dxa"/>
            <w:shd w:val="clear" w:color="auto" w:fill="auto"/>
            <w:tcMar>
              <w:left w:w="108" w:type="dxa"/>
            </w:tcMar>
          </w:tcPr>
          <w:p w:rsid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250 </w:t>
            </w:r>
            <w:r w:rsidR="00B922E7" w:rsidRPr="00B922E7">
              <w:rPr>
                <w:rFonts w:ascii="Times New Roman" w:hAnsi="Times New Roman" w:cs="Times New Roman"/>
                <w:sz w:val="24"/>
                <w:szCs w:val="24"/>
              </w:rPr>
              <w:t>Micrograms</w:t>
            </w:r>
          </w:p>
          <w:p w:rsidR="00FE4014" w:rsidRPr="00B922E7" w:rsidRDefault="00FE4014" w:rsidP="00B922E7">
            <w:pPr>
              <w:jc w:val="center"/>
              <w:rPr>
                <w:rFonts w:ascii="Times New Roman" w:hAnsi="Times New Roman" w:cs="Times New Roman"/>
                <w:sz w:val="24"/>
                <w:szCs w:val="24"/>
              </w:rPr>
            </w:pP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The nurse should check the allergic reaction of the patient.</w:t>
            </w:r>
          </w:p>
        </w:tc>
      </w:tr>
      <w:tr w:rsidR="00FE4014" w:rsidRPr="00B922E7">
        <w:tc>
          <w:tcPr>
            <w:tcW w:w="1980"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Prednisolone tablet</w:t>
            </w: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B922E7">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Antidepressant</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Treats inflammation and allergies</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Medication should not stop suddenly</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10-40mg (PO/IM)</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The nurse </w:t>
            </w:r>
            <w:r w:rsidR="00B922E7" w:rsidRPr="00B922E7">
              <w:rPr>
                <w:rFonts w:ascii="Times New Roman" w:hAnsi="Times New Roman" w:cs="Times New Roman"/>
                <w:sz w:val="24"/>
                <w:szCs w:val="24"/>
              </w:rPr>
              <w:t>assesses</w:t>
            </w:r>
            <w:r w:rsidRPr="00B922E7">
              <w:rPr>
                <w:rFonts w:ascii="Times New Roman" w:hAnsi="Times New Roman" w:cs="Times New Roman"/>
                <w:sz w:val="24"/>
                <w:szCs w:val="24"/>
              </w:rPr>
              <w:t xml:space="preserve"> the allergy and inflammation. The medication should continue in small amounts before stopping.</w:t>
            </w:r>
          </w:p>
        </w:tc>
      </w:tr>
      <w:tr w:rsidR="00FE4014" w:rsidRPr="00B922E7">
        <w:tc>
          <w:tcPr>
            <w:tcW w:w="1980"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Ceftriaxone IV</w:t>
            </w: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Antibiotic</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Treats a wide variety of bacterial infections</w:t>
            </w:r>
          </w:p>
        </w:tc>
        <w:tc>
          <w:tcPr>
            <w:tcW w:w="1467" w:type="dxa"/>
            <w:shd w:val="clear" w:color="auto" w:fill="auto"/>
            <w:tcMar>
              <w:left w:w="108" w:type="dxa"/>
            </w:tcMar>
          </w:tcPr>
          <w:p w:rsidR="00FE4014" w:rsidRPr="00B922E7" w:rsidRDefault="00B922E7">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Injection</w:t>
            </w:r>
            <w:r w:rsidR="003C551B" w:rsidRPr="00B922E7">
              <w:rPr>
                <w:rFonts w:ascii="Times New Roman" w:hAnsi="Times New Roman" w:cs="Times New Roman"/>
                <w:sz w:val="24"/>
                <w:szCs w:val="24"/>
              </w:rPr>
              <w:t xml:space="preserve"> to the muscles and drink plenty of water</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Once or twice daily injection</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The nurse checks the type of bacterial infection and ensures the patient drinks a lot of water after </w:t>
            </w:r>
            <w:r w:rsidR="00B922E7" w:rsidRPr="00B922E7">
              <w:rPr>
                <w:rFonts w:ascii="Times New Roman" w:hAnsi="Times New Roman" w:cs="Times New Roman"/>
                <w:sz w:val="24"/>
                <w:szCs w:val="24"/>
              </w:rPr>
              <w:t>medication</w:t>
            </w:r>
            <w:r w:rsidR="00372D39">
              <w:rPr>
                <w:rFonts w:ascii="Times New Roman" w:hAnsi="Times New Roman" w:cs="Times New Roman"/>
                <w:sz w:val="24"/>
                <w:szCs w:val="24"/>
              </w:rPr>
              <w:t>, (</w:t>
            </w:r>
            <w:r w:rsidR="00372D39" w:rsidRPr="00B922E7">
              <w:rPr>
                <w:rFonts w:ascii="Times New Roman" w:hAnsi="Times New Roman" w:cs="Times New Roman"/>
                <w:color w:val="111111"/>
                <w:sz w:val="24"/>
                <w:szCs w:val="24"/>
              </w:rPr>
              <w:t>Wilson, A.</w:t>
            </w:r>
            <w:r w:rsidR="00372D39">
              <w:rPr>
                <w:rFonts w:ascii="Times New Roman" w:hAnsi="Times New Roman" w:cs="Times New Roman"/>
                <w:color w:val="111111"/>
                <w:sz w:val="24"/>
                <w:szCs w:val="24"/>
              </w:rPr>
              <w:t xml:space="preserve"> 2011).</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B922E7">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Methylprednisolone</w:t>
            </w:r>
            <w:r w:rsidR="003C551B" w:rsidRPr="00B922E7">
              <w:rPr>
                <w:rFonts w:ascii="Times New Roman" w:hAnsi="Times New Roman" w:cs="Times New Roman"/>
                <w:sz w:val="24"/>
                <w:szCs w:val="24"/>
              </w:rPr>
              <w:t xml:space="preserve"> Sodium Succinate</w:t>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steroid</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Treats arthritis and blood disorder.</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Depending on the condition of the patient</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Taken by mouth</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The nurse directs the prescription according to the condition of the patient. The patient takes the medication by mouth if he is able to. The nurse ensures that the blood disorder can be treated immediately.</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Children’s Tylenol Suspension Liquid</w:t>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Pain reliever</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Treats minor aches </w:t>
            </w:r>
            <w:r w:rsidRPr="00B922E7">
              <w:rPr>
                <w:rFonts w:ascii="Times New Roman" w:hAnsi="Times New Roman" w:cs="Times New Roman"/>
                <w:sz w:val="24"/>
                <w:szCs w:val="24"/>
              </w:rPr>
              <w:lastRenderedPageBreak/>
              <w:t>and pains</w:t>
            </w: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Reduces fever in children</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 xml:space="preserve">Injected or </w:t>
            </w:r>
            <w:r w:rsidRPr="00B922E7">
              <w:rPr>
                <w:rFonts w:ascii="Times New Roman" w:hAnsi="Times New Roman" w:cs="Times New Roman"/>
                <w:sz w:val="24"/>
                <w:szCs w:val="24"/>
              </w:rPr>
              <w:lastRenderedPageBreak/>
              <w:t>given in the mouth according to prescription</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 xml:space="preserve">Prescription </w:t>
            </w:r>
            <w:r w:rsidRPr="00B922E7">
              <w:rPr>
                <w:rFonts w:ascii="Times New Roman" w:hAnsi="Times New Roman" w:cs="Times New Roman"/>
                <w:sz w:val="24"/>
                <w:szCs w:val="24"/>
              </w:rPr>
              <w:lastRenderedPageBreak/>
              <w:t>based on weight</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 xml:space="preserve">The nurses checks </w:t>
            </w:r>
            <w:r w:rsidRPr="00B922E7">
              <w:rPr>
                <w:rFonts w:ascii="Times New Roman" w:hAnsi="Times New Roman" w:cs="Times New Roman"/>
                <w:sz w:val="24"/>
                <w:szCs w:val="24"/>
              </w:rPr>
              <w:lastRenderedPageBreak/>
              <w:t>on the fever and the level of pain of the child. If the child is aching.</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Furosemide</w:t>
            </w: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Prevents any reabsorption of sodium chlorate</w:t>
            </w: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20-80 PO</w:t>
            </w: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20-40 IM</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The nurse monitors the vital signs of the patient.</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Morphine Sulfate</w:t>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Pain </w:t>
            </w:r>
            <w:r w:rsidR="00B922E7" w:rsidRPr="00B922E7">
              <w:rPr>
                <w:rFonts w:ascii="Times New Roman" w:hAnsi="Times New Roman" w:cs="Times New Roman"/>
                <w:sz w:val="24"/>
                <w:szCs w:val="24"/>
              </w:rPr>
              <w:t>reliever</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Treatment </w:t>
            </w:r>
            <w:r w:rsidR="00B922E7" w:rsidRPr="00B922E7">
              <w:rPr>
                <w:rFonts w:ascii="Times New Roman" w:hAnsi="Times New Roman" w:cs="Times New Roman"/>
                <w:sz w:val="24"/>
                <w:szCs w:val="24"/>
              </w:rPr>
              <w:t>of</w:t>
            </w:r>
            <w:r w:rsidRPr="00B922E7">
              <w:rPr>
                <w:rFonts w:ascii="Times New Roman" w:hAnsi="Times New Roman" w:cs="Times New Roman"/>
                <w:sz w:val="24"/>
                <w:szCs w:val="24"/>
              </w:rPr>
              <w:t xml:space="preserve"> severe pain</w:t>
            </w: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100mg/5ml</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The nurse checks if the patient is </w:t>
            </w:r>
            <w:r w:rsidR="00B922E7" w:rsidRPr="00B922E7">
              <w:rPr>
                <w:rFonts w:ascii="Times New Roman" w:hAnsi="Times New Roman" w:cs="Times New Roman"/>
                <w:sz w:val="24"/>
                <w:szCs w:val="24"/>
              </w:rPr>
              <w:t>constipated, if</w:t>
            </w:r>
            <w:r w:rsidRPr="00B922E7">
              <w:rPr>
                <w:rFonts w:ascii="Times New Roman" w:hAnsi="Times New Roman" w:cs="Times New Roman"/>
                <w:sz w:val="24"/>
                <w:szCs w:val="24"/>
              </w:rPr>
              <w:t xml:space="preserve"> the patient is in severe </w:t>
            </w:r>
            <w:r w:rsidR="00B922E7" w:rsidRPr="00B922E7">
              <w:rPr>
                <w:rFonts w:ascii="Times New Roman" w:hAnsi="Times New Roman" w:cs="Times New Roman"/>
                <w:sz w:val="24"/>
                <w:szCs w:val="24"/>
              </w:rPr>
              <w:t>pain. The</w:t>
            </w:r>
            <w:r w:rsidRPr="00B922E7">
              <w:rPr>
                <w:rFonts w:ascii="Times New Roman" w:hAnsi="Times New Roman" w:cs="Times New Roman"/>
                <w:sz w:val="24"/>
                <w:szCs w:val="24"/>
              </w:rPr>
              <w:t xml:space="preserve"> patient was in shock and pain before </w:t>
            </w:r>
            <w:r w:rsidR="00B922E7" w:rsidRPr="00B922E7">
              <w:rPr>
                <w:rFonts w:ascii="Times New Roman" w:hAnsi="Times New Roman" w:cs="Times New Roman"/>
                <w:sz w:val="24"/>
                <w:szCs w:val="24"/>
              </w:rPr>
              <w:t>medication</w:t>
            </w:r>
            <w:r w:rsidRPr="00B922E7">
              <w:rPr>
                <w:rFonts w:ascii="Times New Roman" w:hAnsi="Times New Roman" w:cs="Times New Roman"/>
                <w:sz w:val="24"/>
                <w:szCs w:val="24"/>
              </w:rPr>
              <w:t>. He was then relaxed and the pain was reduced</w:t>
            </w:r>
            <w:r w:rsidR="00372D39">
              <w:rPr>
                <w:rFonts w:ascii="Times New Roman" w:hAnsi="Times New Roman" w:cs="Times New Roman"/>
                <w:sz w:val="24"/>
                <w:szCs w:val="24"/>
              </w:rPr>
              <w:t>, (</w:t>
            </w:r>
            <w:r w:rsidR="00372D39">
              <w:rPr>
                <w:rFonts w:ascii="Times New Roman" w:hAnsi="Times New Roman" w:cs="Times New Roman"/>
                <w:color w:val="111111"/>
                <w:sz w:val="24"/>
                <w:szCs w:val="24"/>
              </w:rPr>
              <w:t xml:space="preserve">Quizlet. </w:t>
            </w:r>
            <w:r w:rsidR="00372D39" w:rsidRPr="00B922E7">
              <w:rPr>
                <w:rFonts w:ascii="Times New Roman" w:hAnsi="Times New Roman" w:cs="Times New Roman"/>
                <w:color w:val="111111"/>
                <w:sz w:val="24"/>
                <w:szCs w:val="24"/>
              </w:rPr>
              <w:t>2018). </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Lorazepam</w:t>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Antianxiety</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Anxiety relief and sedation</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Not to exceed 10mg per day</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0.05 to 2mg PO</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The nurse checks for anxiety level of the </w:t>
            </w:r>
            <w:r w:rsidR="00B922E7" w:rsidRPr="00B922E7">
              <w:rPr>
                <w:rFonts w:ascii="Times New Roman" w:hAnsi="Times New Roman" w:cs="Times New Roman"/>
                <w:sz w:val="24"/>
                <w:szCs w:val="24"/>
              </w:rPr>
              <w:t>patient. The</w:t>
            </w:r>
            <w:r w:rsidRPr="00B922E7">
              <w:rPr>
                <w:rFonts w:ascii="Times New Roman" w:hAnsi="Times New Roman" w:cs="Times New Roman"/>
                <w:sz w:val="24"/>
                <w:szCs w:val="24"/>
              </w:rPr>
              <w:t xml:space="preserve"> patient had anxiety and respiration problem. After the medication the patient was able to relax and was sedated</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Digoxin</w:t>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Cardiac glycosides</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Treats heart failure</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It is administered </w:t>
            </w:r>
            <w:r w:rsidR="00B922E7" w:rsidRPr="00B922E7">
              <w:rPr>
                <w:rFonts w:ascii="Times New Roman" w:hAnsi="Times New Roman" w:cs="Times New Roman"/>
                <w:sz w:val="24"/>
                <w:szCs w:val="24"/>
              </w:rPr>
              <w:t>together</w:t>
            </w:r>
            <w:r w:rsidRPr="00B922E7">
              <w:rPr>
                <w:rFonts w:ascii="Times New Roman" w:hAnsi="Times New Roman" w:cs="Times New Roman"/>
                <w:sz w:val="24"/>
                <w:szCs w:val="24"/>
              </w:rPr>
              <w:t xml:space="preserve"> with other medications</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15mg</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The nurse checks the heartbeat of the patient and monitors it to be steady and normal. After medication the patient should have a steady heartbeat.</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Lisinopril</w:t>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Angiotensin</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Hypertension</w:t>
            </w: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stables patient after MI</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 xml:space="preserve">Take with </w:t>
            </w:r>
            <w:r w:rsidR="00B922E7" w:rsidRPr="00B922E7">
              <w:rPr>
                <w:rFonts w:ascii="Times New Roman" w:hAnsi="Times New Roman" w:cs="Times New Roman"/>
                <w:sz w:val="24"/>
                <w:szCs w:val="24"/>
              </w:rPr>
              <w:t>aspirin</w:t>
            </w:r>
            <w:r w:rsidRPr="00B922E7">
              <w:rPr>
                <w:rFonts w:ascii="Times New Roman" w:hAnsi="Times New Roman" w:cs="Times New Roman"/>
                <w:sz w:val="24"/>
                <w:szCs w:val="24"/>
              </w:rPr>
              <w:t xml:space="preserve"> and monitor BP</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10,20,30mg</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After the medical the patient showed signs of Facial throat swelling.</w:t>
            </w: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The patient hypertension was brought to normal level</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Ciprofloxacin</w:t>
            </w:r>
          </w:p>
        </w:tc>
        <w:tc>
          <w:tcPr>
            <w:tcW w:w="1384"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Antibiotic</w:t>
            </w:r>
          </w:p>
        </w:tc>
        <w:tc>
          <w:tcPr>
            <w:tcW w:w="2369"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t>Endocarditis</w:t>
            </w: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inter abdominal infection</w:t>
            </w:r>
          </w:p>
        </w:tc>
        <w:tc>
          <w:tcPr>
            <w:tcW w:w="1467"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 xml:space="preserve">Take small </w:t>
            </w:r>
            <w:r w:rsidRPr="00B922E7">
              <w:rPr>
                <w:rFonts w:ascii="Times New Roman" w:hAnsi="Times New Roman" w:cs="Times New Roman"/>
                <w:sz w:val="24"/>
                <w:szCs w:val="24"/>
              </w:rPr>
              <w:lastRenderedPageBreak/>
              <w:t>amount and drink water</w:t>
            </w:r>
          </w:p>
        </w:tc>
        <w:tc>
          <w:tcPr>
            <w:tcW w:w="1801"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200mg/100ml</w:t>
            </w:r>
          </w:p>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400mg/200ml</w:t>
            </w:r>
          </w:p>
        </w:tc>
        <w:tc>
          <w:tcPr>
            <w:tcW w:w="2195" w:type="dxa"/>
            <w:shd w:val="clear" w:color="auto" w:fill="auto"/>
            <w:tcMar>
              <w:left w:w="108" w:type="dxa"/>
            </w:tcMar>
          </w:tcPr>
          <w:p w:rsidR="00FE4014" w:rsidRPr="00B922E7" w:rsidRDefault="003C551B">
            <w:pPr>
              <w:spacing w:after="0" w:line="240" w:lineRule="auto"/>
              <w:rPr>
                <w:rFonts w:ascii="Times New Roman" w:hAnsi="Times New Roman" w:cs="Times New Roman"/>
                <w:sz w:val="24"/>
                <w:szCs w:val="24"/>
              </w:rPr>
            </w:pPr>
            <w:r w:rsidRPr="00B922E7">
              <w:rPr>
                <w:rFonts w:ascii="Times New Roman" w:hAnsi="Times New Roman" w:cs="Times New Roman"/>
                <w:sz w:val="24"/>
                <w:szCs w:val="24"/>
              </w:rPr>
              <w:lastRenderedPageBreak/>
              <w:t xml:space="preserve">The patient was </w:t>
            </w:r>
            <w:r w:rsidRPr="00B922E7">
              <w:rPr>
                <w:rFonts w:ascii="Times New Roman" w:hAnsi="Times New Roman" w:cs="Times New Roman"/>
                <w:sz w:val="24"/>
                <w:szCs w:val="24"/>
              </w:rPr>
              <w:lastRenderedPageBreak/>
              <w:t xml:space="preserve">suffering from pneumonia and </w:t>
            </w:r>
            <w:r w:rsidR="00B922E7" w:rsidRPr="00B922E7">
              <w:rPr>
                <w:rFonts w:ascii="Times New Roman" w:hAnsi="Times New Roman" w:cs="Times New Roman"/>
                <w:sz w:val="24"/>
                <w:szCs w:val="24"/>
              </w:rPr>
              <w:t>abdominal</w:t>
            </w:r>
            <w:r w:rsidRPr="00B922E7">
              <w:rPr>
                <w:rFonts w:ascii="Times New Roman" w:hAnsi="Times New Roman" w:cs="Times New Roman"/>
                <w:sz w:val="24"/>
                <w:szCs w:val="24"/>
              </w:rPr>
              <w:t xml:space="preserve"> infection. After the drug was administered the patient showed signs of recovery</w:t>
            </w:r>
            <w:r w:rsidR="00372D39">
              <w:rPr>
                <w:rFonts w:ascii="Times New Roman" w:hAnsi="Times New Roman" w:cs="Times New Roman"/>
                <w:sz w:val="24"/>
                <w:szCs w:val="24"/>
              </w:rPr>
              <w:t>, (</w:t>
            </w:r>
            <w:r w:rsidR="00372D39" w:rsidRPr="00B922E7">
              <w:rPr>
                <w:rFonts w:ascii="Times New Roman" w:hAnsi="Times New Roman" w:cs="Times New Roman"/>
                <w:color w:val="111111"/>
                <w:sz w:val="24"/>
                <w:szCs w:val="24"/>
              </w:rPr>
              <w:t>Wilkinson, G. R</w:t>
            </w:r>
            <w:r w:rsidR="00372D39">
              <w:rPr>
                <w:rFonts w:ascii="Times New Roman" w:hAnsi="Times New Roman" w:cs="Times New Roman"/>
                <w:color w:val="111111"/>
                <w:sz w:val="24"/>
                <w:szCs w:val="24"/>
              </w:rPr>
              <w:t>2006).</w:t>
            </w: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r w:rsidR="00FE4014" w:rsidRPr="00B922E7">
        <w:tc>
          <w:tcPr>
            <w:tcW w:w="1980"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p w:rsidR="00FE4014" w:rsidRPr="00B922E7" w:rsidRDefault="00FE4014">
            <w:pPr>
              <w:spacing w:after="0" w:line="240" w:lineRule="auto"/>
              <w:rPr>
                <w:rFonts w:ascii="Times New Roman" w:hAnsi="Times New Roman" w:cs="Times New Roman"/>
                <w:sz w:val="24"/>
                <w:szCs w:val="24"/>
              </w:rPr>
            </w:pPr>
          </w:p>
        </w:tc>
        <w:tc>
          <w:tcPr>
            <w:tcW w:w="1384"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369"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467"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1801"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c>
          <w:tcPr>
            <w:tcW w:w="2195" w:type="dxa"/>
            <w:shd w:val="clear" w:color="auto" w:fill="auto"/>
            <w:tcMar>
              <w:left w:w="108" w:type="dxa"/>
            </w:tcMar>
          </w:tcPr>
          <w:p w:rsidR="00FE4014" w:rsidRPr="00B922E7" w:rsidRDefault="00FE4014">
            <w:pPr>
              <w:spacing w:after="0" w:line="240" w:lineRule="auto"/>
              <w:rPr>
                <w:rFonts w:ascii="Times New Roman" w:hAnsi="Times New Roman" w:cs="Times New Roman"/>
                <w:sz w:val="24"/>
                <w:szCs w:val="24"/>
              </w:rPr>
            </w:pPr>
          </w:p>
        </w:tc>
      </w:tr>
    </w:tbl>
    <w:p w:rsidR="00FE4014" w:rsidRPr="00B922E7" w:rsidRDefault="00FE4014">
      <w:pPr>
        <w:ind w:left="-432"/>
        <w:rPr>
          <w:rFonts w:ascii="Times New Roman" w:hAnsi="Times New Roman" w:cs="Times New Roman"/>
          <w:sz w:val="24"/>
          <w:szCs w:val="24"/>
        </w:rPr>
      </w:pPr>
    </w:p>
    <w:p w:rsidR="00FE4014" w:rsidRPr="00B922E7" w:rsidRDefault="003C551B" w:rsidP="003C551B">
      <w:pPr>
        <w:jc w:val="center"/>
        <w:rPr>
          <w:rFonts w:ascii="Times New Roman" w:hAnsi="Times New Roman" w:cs="Times New Roman"/>
          <w:sz w:val="24"/>
          <w:szCs w:val="24"/>
        </w:rPr>
      </w:pPr>
      <w:r w:rsidRPr="00B922E7">
        <w:rPr>
          <w:rFonts w:ascii="Times New Roman" w:hAnsi="Times New Roman" w:cs="Times New Roman"/>
          <w:sz w:val="24"/>
          <w:szCs w:val="24"/>
        </w:rPr>
        <w:t>References</w:t>
      </w:r>
    </w:p>
    <w:p w:rsidR="00FE4014" w:rsidRPr="00B922E7" w:rsidRDefault="003C551B" w:rsidP="003C551B">
      <w:pPr>
        <w:spacing w:line="480" w:lineRule="auto"/>
        <w:ind w:left="720" w:hanging="720"/>
        <w:jc w:val="both"/>
        <w:rPr>
          <w:rFonts w:ascii="Times New Roman" w:hAnsi="Times New Roman" w:cs="Times New Roman"/>
          <w:color w:val="111111"/>
          <w:sz w:val="24"/>
          <w:szCs w:val="24"/>
        </w:rPr>
      </w:pPr>
      <w:proofErr w:type="spellStart"/>
      <w:r w:rsidRPr="00B922E7">
        <w:rPr>
          <w:rFonts w:ascii="Times New Roman" w:hAnsi="Times New Roman" w:cs="Times New Roman"/>
          <w:color w:val="111111"/>
          <w:sz w:val="24"/>
          <w:szCs w:val="24"/>
        </w:rPr>
        <w:t>Pandharipande</w:t>
      </w:r>
      <w:proofErr w:type="spellEnd"/>
      <w:r w:rsidRPr="00B922E7">
        <w:rPr>
          <w:rFonts w:ascii="Times New Roman" w:hAnsi="Times New Roman" w:cs="Times New Roman"/>
          <w:color w:val="111111"/>
          <w:sz w:val="24"/>
          <w:szCs w:val="24"/>
        </w:rPr>
        <w:t xml:space="preserve">, P., </w:t>
      </w:r>
      <w:proofErr w:type="spellStart"/>
      <w:r w:rsidRPr="00B922E7">
        <w:rPr>
          <w:rFonts w:ascii="Times New Roman" w:hAnsi="Times New Roman" w:cs="Times New Roman"/>
          <w:color w:val="111111"/>
          <w:sz w:val="24"/>
          <w:szCs w:val="24"/>
        </w:rPr>
        <w:t>Shintani</w:t>
      </w:r>
      <w:proofErr w:type="spellEnd"/>
      <w:r w:rsidRPr="00B922E7">
        <w:rPr>
          <w:rFonts w:ascii="Times New Roman" w:hAnsi="Times New Roman" w:cs="Times New Roman"/>
          <w:color w:val="111111"/>
          <w:sz w:val="24"/>
          <w:szCs w:val="24"/>
        </w:rPr>
        <w:t xml:space="preserve">, A., Peterson, J., Pun, B. T., Wilkinson, G. R., </w:t>
      </w:r>
      <w:proofErr w:type="spellStart"/>
      <w:r w:rsidRPr="00B922E7">
        <w:rPr>
          <w:rFonts w:ascii="Times New Roman" w:hAnsi="Times New Roman" w:cs="Times New Roman"/>
          <w:color w:val="111111"/>
          <w:sz w:val="24"/>
          <w:szCs w:val="24"/>
        </w:rPr>
        <w:t>Dittus</w:t>
      </w:r>
      <w:proofErr w:type="spellEnd"/>
      <w:r w:rsidRPr="00B922E7">
        <w:rPr>
          <w:rFonts w:ascii="Times New Roman" w:hAnsi="Times New Roman" w:cs="Times New Roman"/>
          <w:color w:val="111111"/>
          <w:sz w:val="24"/>
          <w:szCs w:val="24"/>
        </w:rPr>
        <w:t>, R. S., ... &amp; Ely, E. W. (2006). Lorazepam is an independent risk factor for transitioning to delirium in intensive care unit patients. </w:t>
      </w:r>
      <w:r w:rsidRPr="00B922E7">
        <w:rPr>
          <w:rFonts w:ascii="Times New Roman" w:hAnsi="Times New Roman" w:cs="Times New Roman"/>
          <w:i/>
          <w:color w:val="111111"/>
          <w:sz w:val="24"/>
          <w:szCs w:val="24"/>
        </w:rPr>
        <w:t>Anesthesiology: The Journal of the American Society of Anesthesiologists</w:t>
      </w:r>
      <w:r w:rsidRPr="00B922E7">
        <w:rPr>
          <w:rFonts w:ascii="Times New Roman" w:hAnsi="Times New Roman" w:cs="Times New Roman"/>
          <w:color w:val="111111"/>
          <w:sz w:val="24"/>
          <w:szCs w:val="24"/>
        </w:rPr>
        <w:t>, </w:t>
      </w:r>
      <w:r w:rsidRPr="00B922E7">
        <w:rPr>
          <w:rFonts w:ascii="Times New Roman" w:hAnsi="Times New Roman" w:cs="Times New Roman"/>
          <w:i/>
          <w:color w:val="111111"/>
          <w:sz w:val="24"/>
          <w:szCs w:val="24"/>
        </w:rPr>
        <w:t>104</w:t>
      </w:r>
      <w:r w:rsidRPr="00B922E7">
        <w:rPr>
          <w:rFonts w:ascii="Times New Roman" w:hAnsi="Times New Roman" w:cs="Times New Roman"/>
          <w:color w:val="111111"/>
          <w:sz w:val="24"/>
          <w:szCs w:val="24"/>
        </w:rPr>
        <w:t>(1), 21-26.</w:t>
      </w:r>
    </w:p>
    <w:p w:rsidR="00FE4014" w:rsidRDefault="003C551B" w:rsidP="003C551B">
      <w:pPr>
        <w:spacing w:line="480" w:lineRule="auto"/>
        <w:ind w:left="720" w:hanging="720"/>
        <w:jc w:val="both"/>
        <w:rPr>
          <w:rFonts w:ascii="Times New Roman" w:hAnsi="Times New Roman" w:cs="Times New Roman"/>
          <w:color w:val="111111"/>
          <w:sz w:val="24"/>
          <w:szCs w:val="24"/>
        </w:rPr>
      </w:pPr>
      <w:r w:rsidRPr="00B922E7">
        <w:rPr>
          <w:rFonts w:ascii="Times New Roman" w:hAnsi="Times New Roman" w:cs="Times New Roman"/>
          <w:color w:val="111111"/>
          <w:sz w:val="24"/>
          <w:szCs w:val="24"/>
        </w:rPr>
        <w:t>Quizlet. (2018). </w:t>
      </w:r>
      <w:r w:rsidRPr="00B922E7">
        <w:rPr>
          <w:rFonts w:ascii="Times New Roman" w:hAnsi="Times New Roman" w:cs="Times New Roman"/>
          <w:i/>
          <w:color w:val="111111"/>
          <w:sz w:val="24"/>
          <w:szCs w:val="24"/>
        </w:rPr>
        <w:t>Nursing Drug Classifications 2017 Flashcards | Quizlet</w:t>
      </w:r>
      <w:r w:rsidRPr="00B922E7">
        <w:rPr>
          <w:rFonts w:ascii="Times New Roman" w:hAnsi="Times New Roman" w:cs="Times New Roman"/>
          <w:color w:val="111111"/>
          <w:sz w:val="24"/>
          <w:szCs w:val="24"/>
        </w:rPr>
        <w:t>. [online] Available at: https://quizlet.com/145254869/nursing-drug-classifications-2017-flash-cards/ [Accessed 2 Mar. 2018].</w:t>
      </w:r>
    </w:p>
    <w:p w:rsidR="003C551B" w:rsidRPr="00B922E7" w:rsidRDefault="003C551B" w:rsidP="003C551B">
      <w:pPr>
        <w:spacing w:line="480" w:lineRule="auto"/>
        <w:ind w:left="720" w:hanging="720"/>
        <w:jc w:val="both"/>
        <w:rPr>
          <w:rFonts w:ascii="Times New Roman" w:hAnsi="Times New Roman" w:cs="Times New Roman"/>
          <w:color w:val="111111"/>
          <w:sz w:val="24"/>
          <w:szCs w:val="24"/>
        </w:rPr>
      </w:pPr>
      <w:r w:rsidRPr="00B922E7">
        <w:rPr>
          <w:rFonts w:ascii="Times New Roman" w:hAnsi="Times New Roman" w:cs="Times New Roman"/>
          <w:color w:val="111111"/>
          <w:sz w:val="24"/>
          <w:szCs w:val="24"/>
        </w:rPr>
        <w:t>Wilson, A. L., Hill, J. J., Wilson, R. G., Nipper</w:t>
      </w:r>
      <w:r w:rsidR="00372D39">
        <w:rPr>
          <w:rFonts w:ascii="Times New Roman" w:hAnsi="Times New Roman" w:cs="Times New Roman"/>
          <w:color w:val="111111"/>
          <w:sz w:val="24"/>
          <w:szCs w:val="24"/>
        </w:rPr>
        <w:t>, K., &amp; Kwon, I. W. (2011</w:t>
      </w:r>
      <w:r w:rsidRPr="00B922E7">
        <w:rPr>
          <w:rFonts w:ascii="Times New Roman" w:hAnsi="Times New Roman" w:cs="Times New Roman"/>
          <w:color w:val="111111"/>
          <w:sz w:val="24"/>
          <w:szCs w:val="24"/>
        </w:rPr>
        <w:t>). Computerized medication administration records decrease medication occurrences. </w:t>
      </w:r>
      <w:r w:rsidRPr="00B922E7">
        <w:rPr>
          <w:rFonts w:ascii="Times New Roman" w:hAnsi="Times New Roman" w:cs="Times New Roman"/>
          <w:i/>
          <w:color w:val="111111"/>
          <w:sz w:val="24"/>
          <w:szCs w:val="24"/>
        </w:rPr>
        <w:t>Pharmacy practice management quarterly</w:t>
      </w:r>
      <w:r w:rsidRPr="00B922E7">
        <w:rPr>
          <w:rFonts w:ascii="Times New Roman" w:hAnsi="Times New Roman" w:cs="Times New Roman"/>
          <w:color w:val="111111"/>
          <w:sz w:val="24"/>
          <w:szCs w:val="24"/>
        </w:rPr>
        <w:t>, </w:t>
      </w:r>
      <w:r w:rsidRPr="00B922E7">
        <w:rPr>
          <w:rFonts w:ascii="Times New Roman" w:hAnsi="Times New Roman" w:cs="Times New Roman"/>
          <w:i/>
          <w:color w:val="111111"/>
          <w:sz w:val="24"/>
          <w:szCs w:val="24"/>
        </w:rPr>
        <w:t>17</w:t>
      </w:r>
      <w:r w:rsidRPr="00B922E7">
        <w:rPr>
          <w:rFonts w:ascii="Times New Roman" w:hAnsi="Times New Roman" w:cs="Times New Roman"/>
          <w:color w:val="111111"/>
          <w:sz w:val="24"/>
          <w:szCs w:val="24"/>
        </w:rPr>
        <w:t>(1), 17-29.</w:t>
      </w:r>
    </w:p>
    <w:p w:rsidR="003C551B" w:rsidRPr="00B922E7" w:rsidRDefault="003C551B" w:rsidP="003C551B">
      <w:pPr>
        <w:spacing w:line="480" w:lineRule="auto"/>
        <w:ind w:left="720" w:hanging="720"/>
        <w:jc w:val="both"/>
        <w:rPr>
          <w:rFonts w:ascii="Times New Roman" w:hAnsi="Times New Roman" w:cs="Times New Roman"/>
          <w:color w:val="111111"/>
          <w:sz w:val="24"/>
          <w:szCs w:val="24"/>
        </w:rPr>
      </w:pPr>
      <w:bookmarkStart w:id="0" w:name="_GoBack"/>
      <w:bookmarkEnd w:id="0"/>
    </w:p>
    <w:sectPr w:rsidR="003C551B" w:rsidRPr="00B922E7" w:rsidSect="00781A07">
      <w:pgSz w:w="12240" w:h="15840"/>
      <w:pgMar w:top="810" w:right="540" w:bottom="1440" w:left="990"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00000000" w:usb1="00000000" w:usb2="00000000" w:usb3="00000000" w:csb0="00000000" w:csb1="00000000"/>
  </w:font>
  <w:font w:name="WenQuanYi Micro Hei">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E4014"/>
    <w:rsid w:val="00234DE8"/>
    <w:rsid w:val="00372D39"/>
    <w:rsid w:val="003C551B"/>
    <w:rsid w:val="00781A07"/>
    <w:rsid w:val="009914AB"/>
    <w:rsid w:val="00B922E7"/>
    <w:rsid w:val="00FE40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60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781A07"/>
    <w:pPr>
      <w:keepNext/>
      <w:spacing w:before="240" w:after="120"/>
    </w:pPr>
    <w:rPr>
      <w:rFonts w:ascii="Liberation Sans" w:eastAsia="WenQuanYi Micro Hei" w:hAnsi="Liberation Sans" w:cs="Lohit Devanagari"/>
      <w:sz w:val="28"/>
      <w:szCs w:val="28"/>
    </w:rPr>
  </w:style>
  <w:style w:type="paragraph" w:styleId="BodyText">
    <w:name w:val="Body Text"/>
    <w:basedOn w:val="Normal"/>
    <w:rsid w:val="00781A07"/>
    <w:pPr>
      <w:spacing w:after="140" w:line="288" w:lineRule="auto"/>
    </w:pPr>
  </w:style>
  <w:style w:type="paragraph" w:styleId="List">
    <w:name w:val="List"/>
    <w:basedOn w:val="BodyText"/>
    <w:rsid w:val="00781A07"/>
    <w:rPr>
      <w:rFonts w:cs="Lohit Devanagari"/>
    </w:rPr>
  </w:style>
  <w:style w:type="paragraph" w:styleId="Caption">
    <w:name w:val="caption"/>
    <w:basedOn w:val="Normal"/>
    <w:qFormat/>
    <w:rsid w:val="00781A07"/>
    <w:pPr>
      <w:suppressLineNumbers/>
      <w:spacing w:before="120" w:after="120"/>
    </w:pPr>
    <w:rPr>
      <w:rFonts w:cs="Lohit Devanagari"/>
      <w:i/>
      <w:iCs/>
      <w:sz w:val="24"/>
      <w:szCs w:val="24"/>
    </w:rPr>
  </w:style>
  <w:style w:type="paragraph" w:customStyle="1" w:styleId="Index">
    <w:name w:val="Index"/>
    <w:basedOn w:val="Normal"/>
    <w:qFormat/>
    <w:rsid w:val="00781A07"/>
    <w:pPr>
      <w:suppressLineNumbers/>
    </w:pPr>
    <w:rPr>
      <w:rFonts w:cs="Lohit Devanagari"/>
    </w:rPr>
  </w:style>
  <w:style w:type="paragraph" w:customStyle="1" w:styleId="TableContents">
    <w:name w:val="Table Contents"/>
    <w:basedOn w:val="Normal"/>
    <w:qFormat/>
    <w:rsid w:val="00781A07"/>
  </w:style>
  <w:style w:type="paragraph" w:customStyle="1" w:styleId="TableHeading">
    <w:name w:val="Table Heading"/>
    <w:basedOn w:val="TableContents"/>
    <w:qFormat/>
    <w:rsid w:val="00781A07"/>
  </w:style>
  <w:style w:type="table" w:styleId="TableGrid">
    <w:name w:val="Table Grid"/>
    <w:basedOn w:val="TableNormal"/>
    <w:uiPriority w:val="59"/>
    <w:rsid w:val="009906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42A80-47B7-46AE-9581-4BD79A85E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3418</Characters>
  <Application>Microsoft Office Word</Application>
  <DocSecurity>0</DocSecurity>
  <Lines>28</Lines>
  <Paragraphs>8</Paragraphs>
  <ScaleCrop>false</ScaleCrop>
  <Company>American Career College \ West Coast University</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 Rarang</dc:creator>
  <cp:lastModifiedBy>user</cp:lastModifiedBy>
  <cp:revision>2</cp:revision>
  <dcterms:created xsi:type="dcterms:W3CDTF">2018-03-02T09:14:00Z</dcterms:created>
  <dcterms:modified xsi:type="dcterms:W3CDTF">2018-03-02T09:14:00Z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American Career College \ West Coast University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